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B075C">
        <w:rPr>
          <w:rFonts w:ascii="Times New Roman" w:hAnsi="Times New Roman" w:cs="Times New Roman"/>
          <w:sz w:val="30"/>
          <w:szCs w:val="30"/>
        </w:rPr>
        <w:t>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B075C">
        <w:rPr>
          <w:rFonts w:ascii="Times New Roman" w:hAnsi="Times New Roman" w:cs="Times New Roman"/>
          <w:color w:val="000000"/>
          <w:sz w:val="30"/>
          <w:szCs w:val="30"/>
        </w:rPr>
        <w:t>Краситель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032D7C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оборудования Сенчук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842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B075C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Краситель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4B075C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20.30.22.400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B075C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75C">
              <w:rPr>
                <w:rFonts w:ascii="Times New Roman" w:hAnsi="Times New Roman" w:cs="Times New Roman"/>
                <w:sz w:val="26"/>
                <w:szCs w:val="26"/>
              </w:rPr>
              <w:t>Пигменты (включая металлические порошки и хлопья), диспергированные в неводных средах, в жидкой или пастообразной форме типа используемых при производстве красок (включая эмали); красители и вещества красящие прочие, расфасованные в формы или упаковки для розничной торговли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B075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B075C" w:rsidP="004B07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сорок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5238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02.2021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523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52382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67BA3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B0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523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67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bookmarkStart w:id="0" w:name="_GoBack"/>
            <w:bookmarkEnd w:id="0"/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результаты переговоров заносятся в протокол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D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D7C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F6A2E"/>
    <w:rsid w:val="002F6CB9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075C"/>
    <w:rsid w:val="004C3279"/>
    <w:rsid w:val="004C7589"/>
    <w:rsid w:val="004D04DD"/>
    <w:rsid w:val="004F0674"/>
    <w:rsid w:val="004F518F"/>
    <w:rsid w:val="004F5A1D"/>
    <w:rsid w:val="005151E6"/>
    <w:rsid w:val="00523820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2673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C1BC-D097-495A-8A0E-2964BA37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9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182</cp:revision>
  <cp:lastPrinted>2018-08-17T07:55:00Z</cp:lastPrinted>
  <dcterms:created xsi:type="dcterms:W3CDTF">2017-12-13T13:24:00Z</dcterms:created>
  <dcterms:modified xsi:type="dcterms:W3CDTF">2021-02-01T11:17:00Z</dcterms:modified>
</cp:coreProperties>
</file>