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B1C4C">
        <w:rPr>
          <w:rFonts w:ascii="Times New Roman" w:hAnsi="Times New Roman" w:cs="Times New Roman"/>
          <w:sz w:val="30"/>
          <w:szCs w:val="30"/>
        </w:rPr>
        <w:t>80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B1C4C" w:rsidRPr="00BE306A" w:rsidRDefault="00DB1C4C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DB1C4C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415FE4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замене стекол купе кабины лифта рег.№24-32-1930 </w:t>
      </w:r>
      <w:r w:rsidR="00DB1C4C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>заведующий отделом обслуживания электротехнического оборудования и лифтов Дашкеви</w:t>
      </w:r>
      <w:r w:rsidR="00DB1C4C">
        <w:rPr>
          <w:rFonts w:ascii="Times New Roman" w:hAnsi="Times New Roman" w:cs="Times New Roman"/>
          <w:sz w:val="30"/>
          <w:szCs w:val="30"/>
        </w:rPr>
        <w:t>ч Юрий Викторович, тел.: +375172932536, моб.: +37529</w:t>
      </w:r>
      <w:r w:rsidR="00772EB0" w:rsidRPr="00C6688B">
        <w:rPr>
          <w:rFonts w:ascii="Times New Roman" w:hAnsi="Times New Roman" w:cs="Times New Roman"/>
          <w:sz w:val="30"/>
          <w:szCs w:val="30"/>
        </w:rPr>
        <w:t>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1C4C" w:rsidRDefault="00DB1C4C" w:rsidP="00DB1C4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– 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+375336406540,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DB1C4C" w:rsidRPr="00971E4F" w:rsidRDefault="00DB1C4C" w:rsidP="00DB1C4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4F5A7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4F5A73">
          <w:rPr>
            <w:rStyle w:val="a4"/>
            <w:rFonts w:ascii="Times New Roman" w:hAnsi="Times New Roman" w:cs="Times New Roman"/>
            <w:sz w:val="30"/>
            <w:szCs w:val="30"/>
          </w:rPr>
          <w:t>.nlb@</w:t>
        </w:r>
      </w:hyperlink>
      <w:r>
        <w:rPr>
          <w:rStyle w:val="a4"/>
          <w:rFonts w:ascii="Times New Roman" w:hAnsi="Times New Roman" w:cs="Times New Roman"/>
          <w:sz w:val="30"/>
          <w:szCs w:val="30"/>
          <w:lang w:val="en-US"/>
        </w:rPr>
        <w:t>yandex</w:t>
      </w:r>
      <w:r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  <w:r>
        <w:rPr>
          <w:rStyle w:val="a4"/>
          <w:rFonts w:ascii="Times New Roman" w:hAnsi="Times New Roman" w:cs="Times New Roman"/>
          <w:sz w:val="30"/>
          <w:szCs w:val="30"/>
          <w:lang w:val="en-US"/>
        </w:rPr>
        <w:t>com</w:t>
      </w:r>
      <w:r w:rsidRPr="00971E4F">
        <w:rPr>
          <w:rStyle w:val="a4"/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44D16" w:rsidRPr="00BA19FF">
        <w:rPr>
          <w:rFonts w:ascii="Times New Roman" w:hAnsi="Times New Roman" w:cs="Times New Roman"/>
          <w:color w:val="000000"/>
          <w:sz w:val="30"/>
          <w:szCs w:val="30"/>
        </w:rPr>
        <w:t>Работа по замене стекол купе кабины лифта рег.№24-32-1930 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Pr="00944D16">
        <w:rPr>
          <w:rFonts w:ascii="Times New Roman" w:hAnsi="Times New Roman" w:cs="Times New Roman"/>
          <w:sz w:val="30"/>
          <w:szCs w:val="30"/>
        </w:rPr>
        <w:t>(</w:t>
      </w:r>
      <w:r w:rsidR="00944D16" w:rsidRPr="00944D16">
        <w:rPr>
          <w:rFonts w:ascii="Times New Roman" w:hAnsi="Times New Roman" w:cs="Times New Roman"/>
          <w:sz w:val="30"/>
          <w:szCs w:val="30"/>
        </w:rPr>
        <w:t>33.12.15.000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B1C4C" w:rsidRP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подъемно-транспортного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42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082,21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две тысячи</w:t>
      </w:r>
      <w:r w:rsidR="00415F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восемьдесят два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 21 копейка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72AB2" w:rsidRPr="00B835ED" w:rsidRDefault="00072AB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77787A" w:rsidRPr="0077787A" w:rsidRDefault="0077787A" w:rsidP="007778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- наличие действующего специального разрешения (лицензии) на право осуществления деятельности в области промышленной безопасности (ремонт и наладка лифтов), выданного Госпромнадзором МЧС Республики Беларусь;</w:t>
      </w:r>
    </w:p>
    <w:p w:rsidR="00336F84" w:rsidRPr="0077787A" w:rsidRDefault="0077787A" w:rsidP="000C2B1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- наличие документа, подтверждающего право на реализацию работ от производителя лифтового оборудования KONE (дистрибьюторское соглашение, письмо-авторизация, доверенность и т.п.) (копия документа)</w:t>
      </w:r>
      <w:r w:rsidR="00336F84" w:rsidRPr="0077787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 0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2.11</w:t>
      </w:r>
      <w:r w:rsidR="005432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 по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30.11</w:t>
      </w:r>
      <w:r w:rsidR="00363EE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DB1C4C">
        <w:rPr>
          <w:rFonts w:ascii="Times New Roman" w:hAnsi="Times New Roman" w:cs="Times New Roman"/>
          <w:sz w:val="30"/>
          <w:szCs w:val="30"/>
        </w:rPr>
        <w:t>21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B1C4C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B1C4C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B1C4C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DB1C4C">
        <w:rPr>
          <w:rFonts w:ascii="Times New Roman" w:hAnsi="Times New Roman" w:cs="Times New Roman"/>
          <w:sz w:val="30"/>
          <w:szCs w:val="30"/>
        </w:rPr>
        <w:t>21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B1C4C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931E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B1C4C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B1C4C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DB1C4C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DB1C4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DB1C4C" w:rsidRPr="00BE306A">
        <w:rPr>
          <w:rFonts w:ascii="Times New Roman" w:hAnsi="Times New Roman" w:cs="Times New Roman"/>
          <w:sz w:val="30"/>
          <w:szCs w:val="30"/>
        </w:rPr>
        <w:t>тел.</w:t>
      </w:r>
      <w:r w:rsidR="00DB1C4C">
        <w:rPr>
          <w:rFonts w:ascii="Times New Roman" w:hAnsi="Times New Roman" w:cs="Times New Roman"/>
          <w:sz w:val="30"/>
          <w:szCs w:val="30"/>
        </w:rPr>
        <w:t>: +375336406540</w:t>
      </w:r>
      <w:r w:rsidR="00DB1C4C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DB1C4C">
        <w:rPr>
          <w:rFonts w:ascii="Times New Roman" w:hAnsi="Times New Roman" w:cs="Times New Roman"/>
          <w:sz w:val="30"/>
          <w:szCs w:val="30"/>
        </w:rPr>
        <w:t>7755, Мария</w:t>
      </w:r>
      <w:r w:rsidR="00DB1C4C" w:rsidRPr="00BE306A">
        <w:rPr>
          <w:rFonts w:ascii="Times New Roman" w:hAnsi="Times New Roman" w:cs="Times New Roman"/>
          <w:sz w:val="30"/>
          <w:szCs w:val="30"/>
        </w:rPr>
        <w:t>).</w:t>
      </w:r>
      <w:r w:rsidR="00DB1C4C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>
        <w:rPr>
          <w:rFonts w:ascii="Times New Roman" w:hAnsi="Times New Roman" w:cs="Times New Roman"/>
          <w:sz w:val="30"/>
          <w:szCs w:val="30"/>
        </w:rPr>
        <w:t>п</w:t>
      </w:r>
      <w:r w:rsidR="00895F31">
        <w:rPr>
          <w:rFonts w:ascii="Times New Roman" w:hAnsi="Times New Roman" w:cs="Times New Roman"/>
          <w:sz w:val="30"/>
          <w:szCs w:val="30"/>
        </w:rPr>
        <w:t>одрядчика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363EE1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D3ED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A5678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A5678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DB1C4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15FE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A5678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A5678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15FE4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A5678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A5678">
        <w:rPr>
          <w:rFonts w:ascii="Times New Roman" w:hAnsi="Times New Roman" w:cs="Times New Roman"/>
          <w:sz w:val="30"/>
          <w:szCs w:val="30"/>
        </w:rPr>
        <w:t>5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согласию сторон отдельные условия, которые не были предметом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33A51" w:rsidRDefault="00D33A51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Генеральный директор </w:t>
      </w:r>
    </w:p>
    <w:p w:rsidR="00D33A51" w:rsidRDefault="00D33A51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07D65" w:rsidRPr="00207D65" w:rsidRDefault="00D33A51" w:rsidP="00D33A5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«Национальная</w:t>
      </w:r>
      <w:r w:rsidRPr="00D33A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библиотека </w:t>
      </w:r>
    </w:p>
    <w:p w:rsidR="00D33A51" w:rsidRPr="00AC674E" w:rsidRDefault="00D33A51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>Беларуси»</w:t>
      </w:r>
      <w:r>
        <w:rPr>
          <w:rFonts w:ascii="Times New Roman" w:hAnsi="Times New Roman" w:cs="Times New Roman"/>
          <w:sz w:val="30"/>
          <w:szCs w:val="30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207D65">
        <w:rPr>
          <w:rFonts w:ascii="Times New Roman" w:hAnsi="Times New Roman" w:cs="Times New Roman"/>
          <w:sz w:val="30"/>
          <w:szCs w:val="30"/>
          <w:lang w:val="en-US"/>
        </w:rPr>
        <w:tab/>
      </w:r>
      <w:r w:rsidR="00DB1C4C">
        <w:rPr>
          <w:rFonts w:ascii="Times New Roman" w:hAnsi="Times New Roman" w:cs="Times New Roman"/>
          <w:sz w:val="30"/>
          <w:szCs w:val="30"/>
        </w:rPr>
        <w:tab/>
      </w:r>
      <w:r w:rsidR="00DB1C4C">
        <w:rPr>
          <w:rFonts w:ascii="Times New Roman" w:hAnsi="Times New Roman" w:cs="Times New Roman"/>
          <w:sz w:val="30"/>
          <w:szCs w:val="30"/>
        </w:rPr>
        <w:tab/>
      </w:r>
      <w:r w:rsidR="00DB1C4C">
        <w:rPr>
          <w:rFonts w:ascii="Times New Roman" w:hAnsi="Times New Roman" w:cs="Times New Roman"/>
          <w:sz w:val="30"/>
          <w:szCs w:val="30"/>
        </w:rPr>
        <w:tab/>
        <w:t>Р.С.</w:t>
      </w:r>
      <w:r>
        <w:rPr>
          <w:rFonts w:ascii="Times New Roman" w:hAnsi="Times New Roman" w:cs="Times New Roman"/>
          <w:sz w:val="30"/>
          <w:szCs w:val="30"/>
        </w:rPr>
        <w:t>Мотульский</w:t>
      </w:r>
    </w:p>
    <w:p w:rsidR="007F4977" w:rsidRPr="00AC674E" w:rsidRDefault="007F4977" w:rsidP="00D33A51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70204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DB1C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6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A7E26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07D65"/>
    <w:rsid w:val="00242173"/>
    <w:rsid w:val="00255374"/>
    <w:rsid w:val="00262B6D"/>
    <w:rsid w:val="002826F8"/>
    <w:rsid w:val="002A3717"/>
    <w:rsid w:val="002A5678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15FE4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17C8A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2040"/>
    <w:rsid w:val="00704677"/>
    <w:rsid w:val="00726828"/>
    <w:rsid w:val="00741DD1"/>
    <w:rsid w:val="00744204"/>
    <w:rsid w:val="00772EB0"/>
    <w:rsid w:val="0077562E"/>
    <w:rsid w:val="0077787A"/>
    <w:rsid w:val="00791AF0"/>
    <w:rsid w:val="00797B6C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3A51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B1C4C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F5AB-2ACE-4488-BFB1-791F20F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125</cp:revision>
  <cp:lastPrinted>2019-11-11T14:00:00Z</cp:lastPrinted>
  <dcterms:created xsi:type="dcterms:W3CDTF">2017-12-14T11:51:00Z</dcterms:created>
  <dcterms:modified xsi:type="dcterms:W3CDTF">2020-05-20T06:28:00Z</dcterms:modified>
</cp:coreProperties>
</file>