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12D24">
        <w:rPr>
          <w:rFonts w:ascii="Times New Roman" w:hAnsi="Times New Roman" w:cs="Times New Roman"/>
          <w:sz w:val="30"/>
          <w:szCs w:val="30"/>
        </w:rPr>
        <w:t>5</w:t>
      </w:r>
      <w:r w:rsidR="00F1660A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C2CF4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C2CF4" w:rsidRPr="0012022B" w:rsidRDefault="00512D24" w:rsidP="00512D2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>Цилиндр паровой 3264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>Цилиндр паровой 4564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Pr="00587E64">
        <w:rPr>
          <w:rFonts w:ascii="Times New Roman" w:hAnsi="Times New Roman" w:cs="Times New Roman"/>
          <w:color w:val="000000"/>
          <w:sz w:val="30"/>
          <w:szCs w:val="30"/>
          <w:lang w:val="en-US"/>
        </w:rPr>
        <w:t>BLCT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587E64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Pr="00587E64">
        <w:rPr>
          <w:rFonts w:ascii="Times New Roman" w:hAnsi="Times New Roman" w:cs="Times New Roman"/>
          <w:color w:val="000000"/>
          <w:sz w:val="30"/>
          <w:szCs w:val="30"/>
          <w:lang w:val="en-US"/>
        </w:rPr>
        <w:t>W</w:t>
      </w:r>
      <w:r w:rsidRPr="00587E64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Чеботаренко Дмитрий Владимирович,  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2932533, моб.: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12D24" w:rsidRPr="00587E64">
        <w:rPr>
          <w:rFonts w:ascii="Times New Roman" w:hAnsi="Times New Roman" w:cs="Times New Roman"/>
          <w:color w:val="000000"/>
          <w:sz w:val="30"/>
          <w:szCs w:val="30"/>
        </w:rPr>
        <w:t>Цилиндр паровой 3264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5 000,00 (пять тысяч)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22.06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C2CF4" w:rsidRDefault="007C2CF4" w:rsidP="00F129FA">
      <w:pPr>
        <w:jc w:val="both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:rsidR="00512D24" w:rsidRPr="00370E4E" w:rsidRDefault="00512D24" w:rsidP="00512D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512D24" w:rsidRPr="00193BF5" w:rsidRDefault="00512D24" w:rsidP="00512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Цилиндр паровой 4564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12D24" w:rsidRPr="0005320D" w:rsidRDefault="00512D24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Pr="00BE306A" w:rsidRDefault="00512D24" w:rsidP="00512D2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шт.;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</w:t>
      </w:r>
      <w:r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12D24" w:rsidRDefault="00512D24" w:rsidP="00512D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12D24" w:rsidRDefault="00512D24" w:rsidP="00512D24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12D24" w:rsidRDefault="00512D24" w:rsidP="00512D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22.06.2020.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</w:p>
    <w:p w:rsidR="00512D24" w:rsidRPr="00370E4E" w:rsidRDefault="00512D24" w:rsidP="00512D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512D24" w:rsidRPr="00193BF5" w:rsidRDefault="00512D24" w:rsidP="00512D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512D24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Pr="00512D24">
        <w:rPr>
          <w:rFonts w:ascii="Times New Roman" w:hAnsi="Times New Roman" w:cs="Times New Roman"/>
          <w:color w:val="000000"/>
          <w:sz w:val="30"/>
          <w:szCs w:val="30"/>
          <w:lang w:val="en-US"/>
        </w:rPr>
        <w:t>BLCT</w:t>
      </w:r>
      <w:r w:rsidRPr="00512D24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512D24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512D24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Pr="00512D24">
        <w:rPr>
          <w:rFonts w:ascii="Times New Roman" w:hAnsi="Times New Roman" w:cs="Times New Roman"/>
          <w:color w:val="000000"/>
          <w:sz w:val="30"/>
          <w:szCs w:val="30"/>
          <w:lang w:val="en-US"/>
        </w:rPr>
        <w:t>W</w:t>
      </w:r>
      <w:r w:rsidRPr="00512D24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12D24" w:rsidRPr="0005320D" w:rsidRDefault="00512D24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D62AA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bookmarkStart w:id="0" w:name="_GoBack"/>
      <w:bookmarkEnd w:id="0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Pr="00BE306A" w:rsidRDefault="00512D24" w:rsidP="00512D2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шт.;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8 500,00 (восемь тысяч пятьсот)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12D24" w:rsidRDefault="00512D24" w:rsidP="00512D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12D24" w:rsidRDefault="00512D24" w:rsidP="00512D24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12D24" w:rsidRDefault="00512D24" w:rsidP="00512D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12D24" w:rsidRDefault="00512D24" w:rsidP="00512D2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22.06.2020.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512D24">
        <w:rPr>
          <w:rFonts w:ascii="Times New Roman" w:hAnsi="Times New Roman" w:cs="Times New Roman"/>
          <w:sz w:val="30"/>
          <w:szCs w:val="30"/>
        </w:rPr>
        <w:t>16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1F481A" w:rsidRPr="001F481A">
        <w:rPr>
          <w:rFonts w:ascii="Times New Roman" w:hAnsi="Times New Roman" w:cs="Times New Roman"/>
          <w:sz w:val="30"/>
          <w:szCs w:val="30"/>
        </w:rPr>
        <w:t>1</w:t>
      </w:r>
      <w:r w:rsidR="00512D24">
        <w:rPr>
          <w:rFonts w:ascii="Times New Roman" w:hAnsi="Times New Roman" w:cs="Times New Roman"/>
          <w:sz w:val="30"/>
          <w:szCs w:val="30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>г.</w:t>
      </w:r>
      <w:r w:rsidR="00334F0A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1660A">
        <w:rPr>
          <w:rFonts w:ascii="Times New Roman" w:hAnsi="Times New Roman" w:cs="Times New Roman"/>
          <w:sz w:val="30"/>
          <w:szCs w:val="30"/>
        </w:rPr>
        <w:t xml:space="preserve">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512D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C532-A083-4B47-AF08-24266F7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124</cp:revision>
  <cp:lastPrinted>2020-02-06T07:29:00Z</cp:lastPrinted>
  <dcterms:created xsi:type="dcterms:W3CDTF">2017-12-14T11:51:00Z</dcterms:created>
  <dcterms:modified xsi:type="dcterms:W3CDTF">2020-03-13T09:55:00Z</dcterms:modified>
</cp:coreProperties>
</file>